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6" w:rsidRDefault="008B32C2">
      <w:pPr>
        <w:pStyle w:val="a5"/>
        <w:widowControl/>
        <w:spacing w:line="360" w:lineRule="auto"/>
        <w:ind w:firstLineChars="0" w:firstLine="0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上海应用技术大学</w:t>
      </w:r>
    </w:p>
    <w:p w:rsidR="000C7386" w:rsidRDefault="008B32C2">
      <w:pPr>
        <w:pStyle w:val="a5"/>
        <w:widowControl/>
        <w:spacing w:line="360" w:lineRule="auto"/>
        <w:ind w:left="418" w:hangingChars="116" w:hanging="418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风景园林（中本贯通）</w:t>
      </w:r>
    </w:p>
    <w:p w:rsidR="000C7386" w:rsidRDefault="008B32C2">
      <w:pPr>
        <w:pStyle w:val="a5"/>
        <w:widowControl/>
        <w:spacing w:line="360" w:lineRule="auto"/>
        <w:ind w:leftChars="200" w:left="420" w:firstLineChars="1" w:firstLine="4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《技能水平测试—专业技能操作》考试大纲</w:t>
      </w:r>
    </w:p>
    <w:p w:rsidR="000C7386" w:rsidRDefault="000C7386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/>
          <w:color w:val="000000"/>
          <w:kern w:val="0"/>
          <w:sz w:val="36"/>
          <w:szCs w:val="20"/>
        </w:rPr>
      </w:pPr>
    </w:p>
    <w:p w:rsidR="000C7386" w:rsidRDefault="008B32C2">
      <w:pPr>
        <w:numPr>
          <w:ilvl w:val="0"/>
          <w:numId w:val="1"/>
        </w:num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C7386" w:rsidRDefault="008B32C2">
      <w:pPr>
        <w:spacing w:line="360" w:lineRule="auto"/>
        <w:ind w:firstLineChars="200" w:firstLine="480"/>
        <w:jc w:val="left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《技能水平测试—专业技能操作》考试大纲仅适用于上海市城市建设工程学校（上海市园林学校）的</w:t>
      </w:r>
      <w:r>
        <w:rPr>
          <w:bCs/>
          <w:kern w:val="0"/>
          <w:sz w:val="24"/>
          <w:szCs w:val="28"/>
        </w:rPr>
        <w:t>2</w:t>
      </w:r>
      <w:r>
        <w:rPr>
          <w:rFonts w:hint="eastAsia"/>
          <w:bCs/>
          <w:kern w:val="0"/>
          <w:sz w:val="24"/>
          <w:szCs w:val="28"/>
        </w:rPr>
        <w:t>021</w:t>
      </w:r>
      <w:r>
        <w:rPr>
          <w:rFonts w:hint="eastAsia"/>
          <w:bCs/>
          <w:kern w:val="0"/>
          <w:sz w:val="24"/>
          <w:szCs w:val="28"/>
        </w:rPr>
        <w:t>年风景园林专业（中本贯通）</w:t>
      </w:r>
      <w:proofErr w:type="gramStart"/>
      <w:r>
        <w:rPr>
          <w:rFonts w:hint="eastAsia"/>
          <w:bCs/>
          <w:kern w:val="0"/>
          <w:sz w:val="24"/>
          <w:szCs w:val="28"/>
        </w:rPr>
        <w:t>转段考试</w:t>
      </w:r>
      <w:proofErr w:type="gramEnd"/>
      <w:r>
        <w:rPr>
          <w:rFonts w:hint="eastAsia"/>
          <w:bCs/>
          <w:kern w:val="0"/>
          <w:sz w:val="24"/>
          <w:szCs w:val="28"/>
        </w:rPr>
        <w:t>的学生。主要检查学生对美术基础理论的掌握、对风景园林造型造景实践能力以及艺术表现能力的基本操作。</w:t>
      </w:r>
    </w:p>
    <w:p w:rsidR="000C7386" w:rsidRDefault="008B32C2">
      <w:p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二、考试总体要求</w:t>
      </w:r>
      <w:bookmarkStart w:id="0" w:name="_GoBack"/>
      <w:bookmarkEnd w:id="0"/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、考试主要内容包括：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景观速写的观察方法与构图、透视原理、速写线条、配景速写、黑白速写、彩色速写、风景园林速写与作品赏析等七个知识模块，具体考察学生掌握的写实造型能力；科学的观察方法，要求以线造型为主，兼顾</w:t>
      </w:r>
      <w:proofErr w:type="gramStart"/>
      <w:r>
        <w:rPr>
          <w:rFonts w:ascii="Times New Roman" w:hAnsi="Times New Roman" w:cs="Times New Roman" w:hint="eastAsia"/>
          <w:sz w:val="24"/>
        </w:rPr>
        <w:t>全因素</w:t>
      </w:r>
      <w:proofErr w:type="gramEnd"/>
      <w:r>
        <w:rPr>
          <w:rFonts w:ascii="Times New Roman" w:hAnsi="Times New Roman" w:cs="Times New Roman" w:hint="eastAsia"/>
          <w:sz w:val="24"/>
        </w:rPr>
        <w:t>的表现方法，在二维的平面上表现立体的客观对象，展示造型能力及审美能力。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、考试形式</w:t>
      </w:r>
      <w:r>
        <w:rPr>
          <w:rFonts w:ascii="Times New Roman" w:hAnsi="Times New Roman" w:cs="Times New Roman" w:hint="eastAsia"/>
          <w:sz w:val="24"/>
        </w:rPr>
        <w:t>：风景园林速写，考试时间：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分钟，试卷满分：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分。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3</w:t>
      </w:r>
      <w:r>
        <w:rPr>
          <w:rFonts w:ascii="Times New Roman" w:hAnsi="Times New Roman" w:cs="Times New Roman" w:hint="eastAsia"/>
          <w:b/>
          <w:sz w:val="24"/>
        </w:rPr>
        <w:t>、主要知识模块：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景观速写的观察方法与构图、透视原理、速写线条、配景速写、黑白速写等。</w:t>
      </w:r>
    </w:p>
    <w:p w:rsidR="000C7386" w:rsidRDefault="008B32C2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、在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开画</w:t>
      </w:r>
      <w:r>
        <w:rPr>
          <w:rFonts w:ascii="Times New Roman" w:hAnsi="Times New Roman" w:cs="Times New Roman" w:hint="eastAsia"/>
          <w:sz w:val="24"/>
        </w:rPr>
        <w:t>纸上完成黑白速写，要求写实表现手法，工具不限。</w:t>
      </w:r>
    </w:p>
    <w:p w:rsidR="000C7386" w:rsidRDefault="008B32C2">
      <w:pPr>
        <w:widowControl/>
        <w:spacing w:line="360" w:lineRule="auto"/>
        <w:rPr>
          <w:b/>
          <w:bCs/>
          <w:color w:val="000000"/>
          <w:kern w:val="0"/>
          <w:sz w:val="28"/>
          <w:szCs w:val="20"/>
        </w:rPr>
      </w:pPr>
      <w:r>
        <w:rPr>
          <w:rFonts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、景观速写的观察方法与构图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常用的整体观察方法；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理解针对景物的特征观察方法；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掌握风景园林各要素和景观空间的一般尺度和比例；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了解速写表现与意境表达；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掌握风景园林速写的常用构图。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、透视原理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掌握平行透视和成角透视基本原理；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理解平行透视和成角透视三分法画法；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掌握园林速写的常用透视。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3. </w:t>
      </w:r>
      <w:r>
        <w:rPr>
          <w:rFonts w:ascii="Times New Roman" w:hAnsi="Times New Roman" w:cs="Times New Roman" w:hint="eastAsia"/>
          <w:b/>
          <w:sz w:val="24"/>
        </w:rPr>
        <w:t>速写线条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掌握线条常见的表现形式；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理解点线面与色调的关系；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掌握线的明暗表达方法；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掌握暗部的线条表现方法；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掌握用线表现不同材质的方法（木纹、金属、镜面、柔软、粗糙等）。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配景速写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</w:t>
      </w:r>
      <w:r>
        <w:rPr>
          <w:rFonts w:ascii="Times New Roman" w:hAnsi="Times New Roman" w:cs="Times New Roman" w:hint="eastAsia"/>
          <w:sz w:val="24"/>
        </w:rPr>
        <w:t>的意义；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掌握简单的交通工具速写画法；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黑白速写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了解配景在风景园林中的意义；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掌握交通工具速写画法；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风景园林速写与作品赏析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具备风景园林速写的能力；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理解速写作品赏析的一般思路与方法；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具备作品赏析的能力。</w:t>
      </w:r>
    </w:p>
    <w:sectPr w:rsidR="000C7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2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C7386"/>
    <w:rsid w:val="008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2F597-FCA1-4FBB-8FE5-75CAA8D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CHENXIAN</cp:lastModifiedBy>
  <cp:revision>14</cp:revision>
  <dcterms:created xsi:type="dcterms:W3CDTF">2018-12-03T06:01:00Z</dcterms:created>
  <dcterms:modified xsi:type="dcterms:W3CDTF">2020-12-07T05:24:00Z</dcterms:modified>
</cp:coreProperties>
</file>