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pacing w:line="360" w:lineRule="auto"/>
        <w:ind w:left="440" w:leftChars="200" w:firstLine="2340" w:firstLineChars="650"/>
        <w:rPr>
          <w:rFonts w:hAnsi="宋体" w:eastAsia="黑体" w:cs="宋体"/>
          <w:color w:val="000000"/>
          <w:kern w:val="0"/>
          <w:sz w:val="36"/>
          <w:szCs w:val="20"/>
        </w:rPr>
      </w:pPr>
      <w:r>
        <w:rPr>
          <w:rFonts w:hint="eastAsia" w:hAnsi="宋体" w:eastAsia="黑体" w:cs="宋体"/>
          <w:color w:val="000000"/>
          <w:kern w:val="0"/>
          <w:sz w:val="36"/>
          <w:szCs w:val="20"/>
        </w:rPr>
        <w:t>上海应用技术大学</w:t>
      </w:r>
    </w:p>
    <w:p>
      <w:pPr>
        <w:pStyle w:val="12"/>
        <w:widowControl/>
        <w:spacing w:line="360" w:lineRule="auto"/>
        <w:ind w:left="440" w:leftChars="200" w:firstLine="2160" w:firstLineChars="600"/>
        <w:rPr>
          <w:rFonts w:hAnsi="宋体" w:eastAsia="黑体" w:cs="宋体"/>
          <w:color w:val="000000"/>
          <w:kern w:val="0"/>
          <w:sz w:val="36"/>
          <w:szCs w:val="20"/>
        </w:rPr>
      </w:pPr>
      <w:r>
        <w:rPr>
          <w:rFonts w:hint="eastAsia" w:hAnsi="宋体" w:eastAsia="黑体" w:cs="宋体"/>
          <w:color w:val="000000"/>
          <w:kern w:val="0"/>
          <w:sz w:val="36"/>
          <w:szCs w:val="20"/>
        </w:rPr>
        <w:t>制药工程（中本贯通）</w:t>
      </w:r>
    </w:p>
    <w:p>
      <w:pPr>
        <w:pStyle w:val="12"/>
        <w:widowControl/>
        <w:spacing w:line="360" w:lineRule="auto"/>
        <w:ind w:left="440" w:leftChars="200" w:firstLine="360" w:firstLineChars="100"/>
        <w:rPr>
          <w:rFonts w:hAnsi="宋体" w:eastAsia="黑体" w:cs="宋体"/>
          <w:color w:val="000000"/>
          <w:kern w:val="0"/>
          <w:sz w:val="36"/>
          <w:szCs w:val="20"/>
        </w:rPr>
      </w:pPr>
      <w:r>
        <w:rPr>
          <w:rFonts w:hint="eastAsia" w:hAnsi="宋体" w:eastAsia="黑体" w:cs="宋体"/>
          <w:color w:val="000000"/>
          <w:kern w:val="0"/>
          <w:sz w:val="36"/>
          <w:szCs w:val="20"/>
        </w:rPr>
        <w:t>《</w:t>
      </w:r>
      <w:r>
        <w:rPr>
          <w:rFonts w:hint="eastAsia" w:hAnsi="宋体" w:eastAsia="黑体" w:cs="宋体"/>
          <w:color w:val="000000" w:themeColor="text1"/>
          <w:kern w:val="0"/>
          <w:sz w:val="36"/>
          <w:szCs w:val="20"/>
        </w:rPr>
        <w:t>技能水平测试—专业技能操作</w:t>
      </w:r>
      <w:r>
        <w:rPr>
          <w:rFonts w:hint="eastAsia" w:hAnsi="宋体" w:eastAsia="黑体" w:cs="宋体"/>
          <w:color w:val="000000"/>
          <w:kern w:val="0"/>
          <w:sz w:val="36"/>
          <w:szCs w:val="20"/>
        </w:rPr>
        <w:t>》考试大纲</w:t>
      </w:r>
    </w:p>
    <w:p>
      <w:pPr>
        <w:adjustRightInd/>
        <w:snapToGrid/>
        <w:spacing w:after="0" w:line="300" w:lineRule="auto"/>
        <w:rPr>
          <w:rFonts w:ascii="Times New Roman" w:hAnsi="Times New Roman" w:eastAsia="宋体" w:cs="Times New Roman"/>
          <w:b/>
          <w:bCs/>
          <w:sz w:val="21"/>
          <w:szCs w:val="21"/>
        </w:rPr>
      </w:pP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 w:asciiTheme="minorEastAsia" w:hAnsiTheme="minorEastAsia" w:eastAsiaTheme="minorEastAsia"/>
          <w:b/>
          <w:bCs/>
          <w:sz w:val="24"/>
          <w:szCs w:val="24"/>
        </w:rPr>
        <w:t>一、考试性质</w:t>
      </w:r>
    </w:p>
    <w:p>
      <w:pPr>
        <w:adjustRightInd/>
        <w:snapToGrid/>
        <w:spacing w:after="0" w:line="360" w:lineRule="auto"/>
        <w:ind w:firstLine="480" w:firstLineChars="20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 w:asciiTheme="minorEastAsia" w:hAnsiTheme="minorEastAsia" w:eastAsiaTheme="minorEastAsia"/>
          <w:sz w:val="24"/>
          <w:szCs w:val="24"/>
        </w:rPr>
        <w:t>《技能水平测试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—</w:t>
      </w:r>
      <w:r>
        <w:rPr>
          <w:rFonts w:cs="Times New Roman" w:asciiTheme="minorEastAsia" w:hAnsiTheme="minorEastAsia" w:eastAsiaTheme="minorEastAsia"/>
          <w:sz w:val="24"/>
          <w:szCs w:val="24"/>
        </w:rPr>
        <w:t>专业技能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操作</w:t>
      </w:r>
      <w:r>
        <w:rPr>
          <w:rFonts w:cs="Times New Roman" w:asciiTheme="minorEastAsia" w:hAnsiTheme="minorEastAsia" w:eastAsiaTheme="minorEastAsia"/>
          <w:sz w:val="24"/>
          <w:szCs w:val="24"/>
        </w:rPr>
        <w:t>》考试大纲仅适用于上海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市医药</w:t>
      </w:r>
      <w:r>
        <w:rPr>
          <w:rFonts w:cs="Times New Roman" w:asciiTheme="minorEastAsia" w:hAnsiTheme="minorEastAsia" w:eastAsiaTheme="minorEastAsia"/>
          <w:sz w:val="24"/>
          <w:szCs w:val="24"/>
        </w:rPr>
        <w:t>学校20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22</w:t>
      </w:r>
      <w:r>
        <w:rPr>
          <w:rFonts w:cs="Times New Roman" w:asciiTheme="minorEastAsia" w:hAnsiTheme="minorEastAsia" w:eastAsiaTheme="minorEastAsia"/>
          <w:sz w:val="24"/>
          <w:szCs w:val="24"/>
        </w:rPr>
        <w:t>年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制药工程</w:t>
      </w:r>
      <w:r>
        <w:rPr>
          <w:rFonts w:cs="Times New Roman" w:asciiTheme="minorEastAsia" w:hAnsiTheme="minorEastAsia" w:eastAsiaTheme="minorEastAsia"/>
          <w:sz w:val="24"/>
          <w:szCs w:val="24"/>
        </w:rPr>
        <w:t>专业（中本贯通）转段考试的学生。主要检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查</w:t>
      </w:r>
      <w:r>
        <w:rPr>
          <w:rFonts w:cs="Times New Roman" w:asciiTheme="minorEastAsia" w:hAnsiTheme="minorEastAsia" w:eastAsiaTheme="minorEastAsia"/>
          <w:sz w:val="24"/>
          <w:szCs w:val="24"/>
        </w:rPr>
        <w:t>学生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是否具备药品生产过程的规范操作、</w:t>
      </w:r>
      <w:r>
        <w:rPr>
          <w:rFonts w:hint="eastAsia" w:cs="宋体" w:asciiTheme="minorEastAsia" w:hAnsiTheme="minorEastAsia" w:eastAsiaTheme="minorEastAsia"/>
          <w:bCs/>
          <w:sz w:val="24"/>
          <w:szCs w:val="28"/>
        </w:rPr>
        <w:t>安全生产、节能环保等职业素质；考查学生对药品生产基本知识和制药虚拟仿真操作技能的掌握情况</w:t>
      </w:r>
      <w:r>
        <w:rPr>
          <w:rFonts w:cs="宋体" w:asciiTheme="minorEastAsia" w:hAnsiTheme="minorEastAsia" w:eastAsiaTheme="minorEastAsia"/>
          <w:sz w:val="24"/>
          <w:szCs w:val="24"/>
        </w:rPr>
        <w:t>。</w:t>
      </w: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b/>
          <w:bCs/>
          <w:sz w:val="24"/>
          <w:szCs w:val="24"/>
        </w:rPr>
      </w:pPr>
      <w:r>
        <w:rPr>
          <w:rFonts w:cs="Times New Roman" w:asciiTheme="minorEastAsia" w:hAnsiTheme="minorEastAsia" w:eastAsiaTheme="minorEastAsia"/>
          <w:b/>
          <w:bCs/>
          <w:sz w:val="24"/>
          <w:szCs w:val="24"/>
        </w:rPr>
        <w:t>二、考试要求</w:t>
      </w: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1</w:t>
      </w:r>
      <w:r>
        <w:rPr>
          <w:rFonts w:cs="Times New Roman" w:asciiTheme="minorEastAsia" w:hAnsiTheme="minorEastAsia" w:eastAsiaTheme="minorEastAsia"/>
          <w:sz w:val="24"/>
          <w:szCs w:val="24"/>
        </w:rPr>
        <w:t>、考试采用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上机操作</w:t>
      </w:r>
      <w:r>
        <w:rPr>
          <w:rFonts w:cs="Times New Roman" w:asciiTheme="minorEastAsia" w:hAnsiTheme="minorEastAsia" w:eastAsiaTheme="minorEastAsia"/>
          <w:sz w:val="24"/>
          <w:szCs w:val="24"/>
        </w:rPr>
        <w:t>形式，考试时间为1</w:t>
      </w:r>
      <w:r>
        <w:rPr>
          <w:rFonts w:hint="eastAsia" w:cs="Times New Roman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cs="Times New Roman" w:asciiTheme="minorEastAsia" w:hAnsiTheme="minorEastAsia" w:eastAsiaTheme="minorEastAsia"/>
          <w:sz w:val="24"/>
          <w:szCs w:val="24"/>
        </w:rPr>
        <w:t>0分钟。</w:t>
      </w:r>
      <w:bookmarkStart w:id="0" w:name="_GoBack"/>
      <w:bookmarkEnd w:id="0"/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2、试卷满分180分。</w:t>
      </w: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3</w:t>
      </w:r>
      <w:r>
        <w:rPr>
          <w:rFonts w:cs="Times New Roman" w:asciiTheme="minorEastAsia" w:hAnsiTheme="minorEastAsia" w:eastAsiaTheme="minorEastAsia"/>
          <w:sz w:val="24"/>
          <w:szCs w:val="24"/>
        </w:rPr>
        <w:t>、试题类型：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制药虚拟仿真操作。</w:t>
      </w: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4</w:t>
      </w:r>
      <w:r>
        <w:rPr>
          <w:rFonts w:cs="Times New Roman" w:asciiTheme="minorEastAsia" w:hAnsiTheme="minorEastAsia" w:eastAsiaTheme="minorEastAsia"/>
          <w:sz w:val="24"/>
          <w:szCs w:val="24"/>
        </w:rPr>
        <w:t>、考试主要内容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：药品生产基本知识和</w:t>
      </w:r>
      <w:r>
        <w:rPr>
          <w:rFonts w:hint="eastAsia" w:cs="宋体" w:asciiTheme="minorEastAsia" w:hAnsiTheme="minorEastAsia" w:eastAsiaTheme="minorEastAsia"/>
          <w:bCs/>
          <w:sz w:val="24"/>
          <w:szCs w:val="28"/>
        </w:rPr>
        <w:t>制药虚拟仿真操作技能两个知识模块</w:t>
      </w:r>
      <w:r>
        <w:rPr>
          <w:rFonts w:cs="Times New Roman" w:asciiTheme="minorEastAsia" w:hAnsiTheme="minorEastAsia" w:eastAsiaTheme="minorEastAsia"/>
          <w:sz w:val="24"/>
          <w:szCs w:val="24"/>
        </w:rPr>
        <w:t>，检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查</w:t>
      </w:r>
      <w:r>
        <w:rPr>
          <w:rFonts w:cs="Times New Roman" w:asciiTheme="minorEastAsia" w:hAnsiTheme="minorEastAsia" w:eastAsiaTheme="minorEastAsia"/>
          <w:sz w:val="24"/>
          <w:szCs w:val="24"/>
        </w:rPr>
        <w:t>学生是否具备以下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知识与技能</w:t>
      </w:r>
      <w:r>
        <w:rPr>
          <w:rFonts w:cs="Times New Roman" w:asciiTheme="minorEastAsia" w:hAnsiTheme="minorEastAsia" w:eastAsiaTheme="minorEastAsia"/>
          <w:sz w:val="24"/>
          <w:szCs w:val="24"/>
        </w:rPr>
        <w:t>：</w:t>
      </w: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 w:asciiTheme="minorEastAsia" w:hAnsiTheme="minorEastAsia" w:eastAsiaTheme="minorEastAsia"/>
          <w:sz w:val="24"/>
          <w:szCs w:val="24"/>
        </w:rPr>
        <w:t>（1）掌握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药品GMP规范、物料、设备、安全、节能、环保等知识</w:t>
      </w:r>
      <w:r>
        <w:rPr>
          <w:rFonts w:cs="Times New Roman" w:asciiTheme="minorEastAsia" w:hAnsiTheme="minorEastAsia" w:eastAsiaTheme="minorEastAsia"/>
          <w:sz w:val="24"/>
          <w:szCs w:val="24"/>
        </w:rPr>
        <w:t>。</w:t>
      </w: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 w:asciiTheme="minorEastAsia" w:hAnsiTheme="minorEastAsia" w:eastAsiaTheme="minorEastAsia"/>
          <w:sz w:val="24"/>
          <w:szCs w:val="24"/>
        </w:rPr>
        <w:t>（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2</w:t>
      </w:r>
      <w:r>
        <w:rPr>
          <w:rFonts w:cs="Times New Roman" w:asciiTheme="minorEastAsia" w:hAnsiTheme="minorEastAsia" w:eastAsiaTheme="minorEastAsia"/>
          <w:sz w:val="24"/>
          <w:szCs w:val="24"/>
        </w:rPr>
        <w:t>）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掌握制药虚拟仿真操作技能，包括化学合成药氢化、减压浓缩、萃取、减压浓缩（萃取后）、结晶、离心、干燥等；固体制剂物净、称量、粉筛、湿法制粒、总混、压片、包衣、瓶包线（内包）、片剂外包等；制水预处理、处理、分配等。</w:t>
      </w: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5</w:t>
      </w:r>
      <w:r>
        <w:rPr>
          <w:rFonts w:cs="Times New Roman" w:asciiTheme="minorEastAsia" w:hAnsiTheme="minorEastAsia" w:eastAsiaTheme="minorEastAsia"/>
          <w:sz w:val="24"/>
          <w:szCs w:val="24"/>
        </w:rPr>
        <w:t>、考试内容所占比例（约）见下表：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3385"/>
        <w:gridCol w:w="3611"/>
      </w:tblGrid>
      <w:tr>
        <w:trPr>
          <w:jc w:val="center"/>
        </w:trPr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考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试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内容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药品生产基本知识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制药虚拟仿真操作技能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分值</w:t>
            </w:r>
          </w:p>
        </w:tc>
        <w:tc>
          <w:tcPr>
            <w:tcW w:w="1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60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120</w:t>
            </w:r>
          </w:p>
        </w:tc>
      </w:tr>
    </w:tbl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b/>
          <w:bCs/>
          <w:sz w:val="24"/>
          <w:szCs w:val="24"/>
        </w:rPr>
      </w:pP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b/>
          <w:bCs/>
          <w:sz w:val="24"/>
          <w:szCs w:val="24"/>
        </w:rPr>
      </w:pPr>
      <w:r>
        <w:rPr>
          <w:rFonts w:cs="Times New Roman" w:asciiTheme="minorEastAsia" w:hAnsiTheme="minorEastAsia" w:eastAsiaTheme="minorEastAsia"/>
          <w:b/>
          <w:bCs/>
          <w:sz w:val="24"/>
          <w:szCs w:val="24"/>
        </w:rPr>
        <w:t>三、考试内容</w:t>
      </w: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1、药品生产基本知识</w:t>
      </w:r>
    </w:p>
    <w:p>
      <w:pPr>
        <w:adjustRightInd/>
        <w:snapToGrid/>
        <w:spacing w:after="0" w:line="360" w:lineRule="auto"/>
        <w:ind w:firstLine="360" w:firstLineChars="1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药品GMP规范、物料、设备、安全、节能、环保等知识。</w:t>
      </w: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2、</w:t>
      </w:r>
      <w:r>
        <w:rPr>
          <w:rFonts w:hint="eastAsia" w:cs="宋体" w:asciiTheme="minorEastAsia" w:hAnsiTheme="minorEastAsia" w:eastAsiaTheme="minorEastAsia"/>
          <w:bCs/>
          <w:sz w:val="24"/>
          <w:szCs w:val="28"/>
        </w:rPr>
        <w:t>化学合成药虚拟仿真操作</w:t>
      </w:r>
    </w:p>
    <w:p>
      <w:pPr>
        <w:adjustRightInd/>
        <w:snapToGrid/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（1）氢化：加料、氮气置换、溶解、氢气置换、通氢气反应、过滤钯碳。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（2）减压浓缩：加料、冷凝器准备、减压、加热、减压浓缩结束。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（3）萃取：加料、加水萃取、水相转移、萃取釜萃取、重复萃取。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（4）减压浓缩（萃取后）：冷凝器准备、减压、加热、减压浓缩结束。</w:t>
      </w:r>
    </w:p>
    <w:p>
      <w:pPr>
        <w:spacing w:after="0" w:line="360" w:lineRule="auto"/>
        <w:rPr>
          <w:rFonts w:ascii="宋体" w:hAnsi="宋体" w:eastAsia="宋体"/>
          <w:szCs w:val="21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（5）结晶：</w:t>
      </w:r>
      <w:r>
        <w:rPr>
          <w:rFonts w:hint="eastAsia" w:ascii="宋体" w:hAnsi="宋体" w:eastAsia="宋体"/>
          <w:sz w:val="24"/>
          <w:szCs w:val="24"/>
        </w:rPr>
        <w:t>冷却、结晶。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（6）离心：安装滤袋、惰化、进料、离心、滤饼洗涤、出料、开始下一轮离心。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（7）干燥：上料、真空干燥。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3、固体制剂</w:t>
      </w:r>
      <w:r>
        <w:rPr>
          <w:rFonts w:hint="eastAsia" w:cs="宋体" w:asciiTheme="minorEastAsia" w:hAnsiTheme="minorEastAsia" w:eastAsiaTheme="minorEastAsia"/>
          <w:bCs/>
          <w:sz w:val="24"/>
          <w:szCs w:val="28"/>
        </w:rPr>
        <w:t>虚拟仿真操作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（1）物净：检查原辅料、脱外包装、转移。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（2）称量：领取原辅料、称量、剩余原辅料返回。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（3）粉筛：核实物料信息、依非韦伦粉筛、十二烷基硫酸钠筛分、按照工艺粉筛剩余物。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（4）湿法制粒：核实物料信息、设备安装、空机运行、制软材、制颗粒、整粒、干燥、物料周转。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（5）总混：核实物料信息、调试总混机、物料转移、物料总混、物料移交中间站。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（6）压片：生产前检查、装机、领取依非韦伦颗粒、压片、物料周转、清场。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（7）包衣：领取包衣素片、配制成膜材料溶液、调试高效包衣机、喷枪的装配及调节、素片包衣、物料周转。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（8）瓶包线（内包）：领取片剂及内包材料、自动理瓶机标准操作、电子数粒机标准操作、塞纸机标准操作、旋盖机标准操作、铝箔封口机标准操作、贴标机标准操作。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（9）片剂外包：领取外包材及电子监管码、生产前准备、正式生产。</w:t>
      </w:r>
    </w:p>
    <w:p>
      <w:pPr>
        <w:spacing w:after="0" w:line="360" w:lineRule="auto"/>
        <w:rPr>
          <w:rFonts w:cs="宋体" w:asciiTheme="minorEastAsia" w:hAnsiTheme="minorEastAsia" w:eastAsiaTheme="minorEastAsia"/>
          <w:bCs/>
          <w:sz w:val="24"/>
          <w:szCs w:val="28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4、制药用水系统</w:t>
      </w:r>
      <w:r>
        <w:rPr>
          <w:rFonts w:hint="eastAsia" w:cs="宋体" w:asciiTheme="minorEastAsia" w:hAnsiTheme="minorEastAsia" w:eastAsiaTheme="minorEastAsia"/>
          <w:bCs/>
          <w:sz w:val="24"/>
          <w:szCs w:val="28"/>
        </w:rPr>
        <w:t>虚拟仿真操作</w:t>
      </w:r>
    </w:p>
    <w:p>
      <w:pPr>
        <w:spacing w:after="0" w:line="360" w:lineRule="auto"/>
        <w:rPr>
          <w:rFonts w:cs="宋体" w:asciiTheme="minorEastAsia" w:hAnsiTheme="minorEastAsia" w:eastAsiaTheme="minorEastAsia"/>
          <w:bCs/>
          <w:sz w:val="24"/>
          <w:szCs w:val="28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8"/>
        </w:rPr>
        <w:t>（1）制水预处理：生产前检查、原水、多介质过滤器、活性炭过滤器、阳离子软化器。</w:t>
      </w:r>
    </w:p>
    <w:p>
      <w:pPr>
        <w:spacing w:after="0"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8"/>
        </w:rPr>
        <w:t>（2）制水处理：生产前检查、精密过滤器、RO装置、EDI装置。</w:t>
      </w:r>
    </w:p>
    <w:p>
      <w:pPr>
        <w:spacing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（3）制水纯化水分配：生产前检查、分配A、分配B。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jM1ODUwN2FlMTBjMTBmNTM3NTUzMjk3ZWMzNTYyZTUifQ=="/>
  </w:docVars>
  <w:rsids>
    <w:rsidRoot w:val="00D31D50"/>
    <w:rsid w:val="00015A8D"/>
    <w:rsid w:val="00036DEE"/>
    <w:rsid w:val="000448DF"/>
    <w:rsid w:val="00051C7C"/>
    <w:rsid w:val="00070F03"/>
    <w:rsid w:val="00084AA9"/>
    <w:rsid w:val="0009042F"/>
    <w:rsid w:val="0009238E"/>
    <w:rsid w:val="00092411"/>
    <w:rsid w:val="00094856"/>
    <w:rsid w:val="0009794D"/>
    <w:rsid w:val="000C6C68"/>
    <w:rsid w:val="000D65C6"/>
    <w:rsid w:val="000E5041"/>
    <w:rsid w:val="000E5561"/>
    <w:rsid w:val="000F3FE8"/>
    <w:rsid w:val="000F56E5"/>
    <w:rsid w:val="00101819"/>
    <w:rsid w:val="001102A2"/>
    <w:rsid w:val="0012487D"/>
    <w:rsid w:val="0014257F"/>
    <w:rsid w:val="00145F25"/>
    <w:rsid w:val="00154AD9"/>
    <w:rsid w:val="00180376"/>
    <w:rsid w:val="001875A4"/>
    <w:rsid w:val="0019085F"/>
    <w:rsid w:val="001B3B59"/>
    <w:rsid w:val="001C7D15"/>
    <w:rsid w:val="001D12C1"/>
    <w:rsid w:val="00201036"/>
    <w:rsid w:val="002116B5"/>
    <w:rsid w:val="00213CD8"/>
    <w:rsid w:val="00213D46"/>
    <w:rsid w:val="00263788"/>
    <w:rsid w:val="0028031E"/>
    <w:rsid w:val="00290267"/>
    <w:rsid w:val="002A167F"/>
    <w:rsid w:val="002C0B4F"/>
    <w:rsid w:val="002C2EB7"/>
    <w:rsid w:val="002C673E"/>
    <w:rsid w:val="002F5A58"/>
    <w:rsid w:val="00313560"/>
    <w:rsid w:val="00323B43"/>
    <w:rsid w:val="00326A9A"/>
    <w:rsid w:val="00394A39"/>
    <w:rsid w:val="00395F08"/>
    <w:rsid w:val="003A66A7"/>
    <w:rsid w:val="003B0D65"/>
    <w:rsid w:val="003C0B4D"/>
    <w:rsid w:val="003C2787"/>
    <w:rsid w:val="003D0B56"/>
    <w:rsid w:val="003D37D8"/>
    <w:rsid w:val="003E1C88"/>
    <w:rsid w:val="004056D3"/>
    <w:rsid w:val="00412B75"/>
    <w:rsid w:val="00416165"/>
    <w:rsid w:val="004245B0"/>
    <w:rsid w:val="00426133"/>
    <w:rsid w:val="00433D43"/>
    <w:rsid w:val="004358AB"/>
    <w:rsid w:val="00447800"/>
    <w:rsid w:val="0045212D"/>
    <w:rsid w:val="00453D35"/>
    <w:rsid w:val="004862FE"/>
    <w:rsid w:val="004A43C1"/>
    <w:rsid w:val="004C0563"/>
    <w:rsid w:val="004E6293"/>
    <w:rsid w:val="004E7384"/>
    <w:rsid w:val="00507900"/>
    <w:rsid w:val="00511A36"/>
    <w:rsid w:val="00521BC4"/>
    <w:rsid w:val="00531500"/>
    <w:rsid w:val="00541C92"/>
    <w:rsid w:val="00544154"/>
    <w:rsid w:val="00546D9C"/>
    <w:rsid w:val="00551832"/>
    <w:rsid w:val="005525F8"/>
    <w:rsid w:val="005733C0"/>
    <w:rsid w:val="0059034A"/>
    <w:rsid w:val="005B6999"/>
    <w:rsid w:val="00605842"/>
    <w:rsid w:val="0061299F"/>
    <w:rsid w:val="006142E2"/>
    <w:rsid w:val="00624CE0"/>
    <w:rsid w:val="00636703"/>
    <w:rsid w:val="00637CA2"/>
    <w:rsid w:val="00640C15"/>
    <w:rsid w:val="006441F4"/>
    <w:rsid w:val="00693CB8"/>
    <w:rsid w:val="006968B9"/>
    <w:rsid w:val="00707961"/>
    <w:rsid w:val="00791363"/>
    <w:rsid w:val="007C5A62"/>
    <w:rsid w:val="007E7464"/>
    <w:rsid w:val="00801359"/>
    <w:rsid w:val="008105CB"/>
    <w:rsid w:val="00826123"/>
    <w:rsid w:val="0083144D"/>
    <w:rsid w:val="00832BC3"/>
    <w:rsid w:val="008362C5"/>
    <w:rsid w:val="00837F4A"/>
    <w:rsid w:val="008824B8"/>
    <w:rsid w:val="00896D27"/>
    <w:rsid w:val="008A1153"/>
    <w:rsid w:val="008B7169"/>
    <w:rsid w:val="008B7726"/>
    <w:rsid w:val="008E3BB6"/>
    <w:rsid w:val="008F4C35"/>
    <w:rsid w:val="00904AF0"/>
    <w:rsid w:val="00904B6F"/>
    <w:rsid w:val="00912EBF"/>
    <w:rsid w:val="00930210"/>
    <w:rsid w:val="00952532"/>
    <w:rsid w:val="0096447E"/>
    <w:rsid w:val="009720C4"/>
    <w:rsid w:val="009C3421"/>
    <w:rsid w:val="009C7FE1"/>
    <w:rsid w:val="009E47CA"/>
    <w:rsid w:val="009E5E09"/>
    <w:rsid w:val="00A137A7"/>
    <w:rsid w:val="00A30B2A"/>
    <w:rsid w:val="00A468E9"/>
    <w:rsid w:val="00A5214F"/>
    <w:rsid w:val="00A8337A"/>
    <w:rsid w:val="00A921F2"/>
    <w:rsid w:val="00AC673F"/>
    <w:rsid w:val="00B23AD1"/>
    <w:rsid w:val="00B70402"/>
    <w:rsid w:val="00BA61AD"/>
    <w:rsid w:val="00BF3656"/>
    <w:rsid w:val="00C175BA"/>
    <w:rsid w:val="00C20E57"/>
    <w:rsid w:val="00C37E9F"/>
    <w:rsid w:val="00CB5697"/>
    <w:rsid w:val="00CC1096"/>
    <w:rsid w:val="00D177CD"/>
    <w:rsid w:val="00D31D50"/>
    <w:rsid w:val="00D31D82"/>
    <w:rsid w:val="00D32D91"/>
    <w:rsid w:val="00D36D05"/>
    <w:rsid w:val="00D604EA"/>
    <w:rsid w:val="00DB7011"/>
    <w:rsid w:val="00DC2AA8"/>
    <w:rsid w:val="00DD69BD"/>
    <w:rsid w:val="00DE44F3"/>
    <w:rsid w:val="00E033C1"/>
    <w:rsid w:val="00E151D9"/>
    <w:rsid w:val="00E53AE8"/>
    <w:rsid w:val="00E549C4"/>
    <w:rsid w:val="00E779A7"/>
    <w:rsid w:val="00E94B93"/>
    <w:rsid w:val="00E94C78"/>
    <w:rsid w:val="00EC3233"/>
    <w:rsid w:val="00ED1280"/>
    <w:rsid w:val="00F02E6A"/>
    <w:rsid w:val="00F12058"/>
    <w:rsid w:val="00F1356B"/>
    <w:rsid w:val="00F17C5B"/>
    <w:rsid w:val="00F47869"/>
    <w:rsid w:val="00F5121A"/>
    <w:rsid w:val="00F63E1B"/>
    <w:rsid w:val="00F770CF"/>
    <w:rsid w:val="00F97357"/>
    <w:rsid w:val="00FC292C"/>
    <w:rsid w:val="00FF04E9"/>
    <w:rsid w:val="798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semiHidden/>
    <w:uiPriority w:val="99"/>
    <w:rPr>
      <w:rFonts w:ascii="Tahoma" w:hAnsi="Tahoma"/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13">
    <w:name w:val="纯文本 Char"/>
    <w:basedOn w:val="8"/>
    <w:link w:val="2"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4">
    <w:name w:val="页眉 Char"/>
    <w:basedOn w:val="8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1158</Words>
  <Characters>1175</Characters>
  <Lines>8</Lines>
  <Paragraphs>2</Paragraphs>
  <TotalTime>452</TotalTime>
  <ScaleCrop>false</ScaleCrop>
  <LinksUpToDate>false</LinksUpToDate>
  <CharactersWithSpaces>1175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2019-04-29T05:20:00Z</dcterms:created>
  <dc:creator>Administrator</dc:creator>
  <cp:lastModifiedBy>张华</cp:lastModifiedBy>
  <dcterms:modified xsi:type="dcterms:W3CDTF">2022-11-30T06:30:44Z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C398CCE102964CE9A48713FE56F77263</vt:lpwstr>
  </property>
</Properties>
</file>