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3" w:rsidRPr="00E57FCA" w:rsidRDefault="00F43F83" w:rsidP="00F43F83">
      <w:pPr>
        <w:pStyle w:val="a7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43F83" w:rsidRPr="00E57FCA" w:rsidRDefault="00F43F83" w:rsidP="00F43F83">
      <w:pPr>
        <w:pStyle w:val="a7"/>
        <w:widowControl/>
        <w:spacing w:line="360" w:lineRule="auto"/>
        <w:ind w:leftChars="200" w:left="440" w:firstLineChars="600" w:firstLine="21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制药工程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（中本贯通）</w:t>
      </w:r>
    </w:p>
    <w:p w:rsidR="00F43F83" w:rsidRDefault="00F43F83" w:rsidP="00F43F83">
      <w:pPr>
        <w:pStyle w:val="a7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基础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43F83" w:rsidRDefault="00F12058" w:rsidP="00F43F83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市医药</w:t>
      </w:r>
      <w:r w:rsidR="00F43F83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="00F2290E">
        <w:rPr>
          <w:rFonts w:asciiTheme="minorEastAsia" w:eastAsiaTheme="minorEastAsia" w:hAnsiTheme="minorEastAsia" w:cs="Times New Roman"/>
          <w:sz w:val="24"/>
          <w:szCs w:val="24"/>
        </w:rPr>
        <w:t>202</w:t>
      </w:r>
      <w:r w:rsidR="005B3385">
        <w:rPr>
          <w:rFonts w:asciiTheme="minorEastAsia" w:eastAsiaTheme="minorEastAsia" w:hAnsiTheme="minorEastAsia" w:cs="Times New Roman"/>
          <w:sz w:val="24"/>
          <w:szCs w:val="24"/>
        </w:rPr>
        <w:t>5</w:t>
      </w:r>
      <w:bookmarkStart w:id="0" w:name="_GoBack"/>
      <w:bookmarkEnd w:id="0"/>
      <w:r w:rsidRPr="00F43F83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2F5A5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专业（中本贯通）转段考试的学生。主要检验学生对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相关的专业核心课程重点知识的掌握情况，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包括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基本概念、基本原理、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工艺过程</w:t>
      </w:r>
      <w:r w:rsidR="004862FE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典型设备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1、本考试主要内容包括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药剂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化学制药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和药品生产质量管理规范</w:t>
      </w:r>
      <w:r w:rsidR="0045212D" w:rsidRPr="00F43F83">
        <w:rPr>
          <w:rFonts w:asciiTheme="minorEastAsia" w:eastAsiaTheme="minorEastAsia" w:hAnsiTheme="minorEastAsia" w:cs="Times New Roman"/>
          <w:sz w:val="24"/>
          <w:szCs w:val="24"/>
        </w:rPr>
        <w:t>（GMP）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三个知识模块，检</w:t>
      </w:r>
      <w:r w:rsidR="00507900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验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 w:rsidR="00C20E57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447800" w:rsidRPr="00F43F83" w:rsidRDefault="00447800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（1）掌握各类药物制剂的制备工艺与质量要求，包括液体制剂、</w:t>
      </w: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灭菌制剂与无菌制剂、固体制剂、半固体制剂、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气雾剂、喷雾剂与粉雾剂。</w:t>
      </w:r>
    </w:p>
    <w:p w:rsidR="00447800" w:rsidRPr="00F43F83" w:rsidRDefault="00447800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（2）了解各类药物制剂的概念、分类</w:t>
      </w:r>
      <w:r w:rsidR="00605842" w:rsidRPr="00F43F83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常用辅料</w:t>
      </w:r>
      <w:r w:rsidR="00605842" w:rsidRPr="00F43F83">
        <w:rPr>
          <w:rFonts w:asciiTheme="minorEastAsia" w:eastAsiaTheme="minorEastAsia" w:hAnsiTheme="minorEastAsia" w:cs="Times New Roman"/>
          <w:sz w:val="24"/>
          <w:szCs w:val="24"/>
        </w:rPr>
        <w:t>与典型设备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180376" w:rsidRPr="00F43F83" w:rsidRDefault="00180376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（3）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化学制药合成工艺单元操作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过程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、原理及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典型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设备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A30B2A" w:rsidRPr="00F43F83" w:rsidRDefault="00180376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了解化学制药合成所涉及的常见反应类型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9E5E09" w:rsidRPr="00F43F83">
        <w:rPr>
          <w:rFonts w:asciiTheme="minorEastAsia" w:eastAsiaTheme="minorEastAsia" w:hAnsiTheme="minorEastAsia" w:cs="Times New Roman"/>
          <w:sz w:val="24"/>
          <w:szCs w:val="24"/>
        </w:rPr>
        <w:t>掌握药品生产质量管理规范（GMP）的主要内容与要求，包括总则、质量管理、机构与人员、厂房与设施、设备、物料与产品、确认与验证、文件管理、生产管理、质量控制与质量保证、委托生产与委托检验、产品发运与召回、自检和附则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070F03" w:rsidRPr="00F43F83">
        <w:rPr>
          <w:rFonts w:asciiTheme="minorEastAsia" w:eastAsiaTheme="minorEastAsia" w:hAnsiTheme="minorEastAsia" w:cs="Times New Roman"/>
          <w:sz w:val="24"/>
          <w:szCs w:val="24"/>
        </w:rPr>
        <w:t>了解GMP的产生与发展、指导思想、类型，以及实施GMP的重要意义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2、考试采用闭卷笔试形式，考试时间为120分钟。</w:t>
      </w:r>
    </w:p>
    <w:p w:rsidR="005430CF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3、试卷满分120分。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、试题类型</w:t>
      </w:r>
    </w:p>
    <w:p w:rsidR="00F12058" w:rsidRPr="00F43F83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选择题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26378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）判断题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问答题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5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、考试内容所占比例（约）见下表：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075"/>
        <w:gridCol w:w="1607"/>
        <w:gridCol w:w="3868"/>
      </w:tblGrid>
      <w:tr w:rsidR="00263788" w:rsidRPr="00F43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考</w:t>
            </w:r>
            <w:r w:rsidR="004C0563"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试</w:t>
            </w: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药剂</w:t>
            </w:r>
            <w:r w:rsidR="003B0D65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化学制药</w:t>
            </w:r>
            <w:r w:rsidR="003B0D65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药品生产质量管理规范</w:t>
            </w:r>
            <w:r w:rsidR="0045212D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（GMP）</w:t>
            </w:r>
          </w:p>
        </w:tc>
      </w:tr>
      <w:tr w:rsidR="00263788" w:rsidRPr="00F43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所占比例（%）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012071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  <w:r w:rsidR="00012071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  <w:r w:rsidR="00012071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</w:tr>
    </w:tbl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2F5A58" w:rsidRPr="00F43F83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（一）药剂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</w:p>
    <w:p w:rsidR="00DB7011" w:rsidRPr="00F43F83" w:rsidRDefault="00C37E9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 药剂学基本知识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1.1 药剂学的基本概念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1.2 药剂学的分支学科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1.3 药物剂型的重要性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1.4 药物剂型的分类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1.5 辅料在药物制剂中的应用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 液体制剂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2.1 概述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2.2 液体制剂的溶剂和附加剂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2.3 溶液剂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2.4 溶胶剂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2.5 混悬剂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2.6 乳剂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2.7 不同给药途径用液体制剂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2.8 液体制剂的包装与贮存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 灭菌制剂与无菌制剂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3.1 概述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3.2 注射剂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3.3 注射剂的制备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3.4 输液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3.5 注射用无菌粉末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3.6 眼用液体制剂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 固体制剂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lastRenderedPageBreak/>
        <w:t>4.1 固体制剂的概念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4.2 散剂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4.3 颗粒剂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4.4 片剂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4.5 胶囊剂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4.6 滴丸剂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4.7 膜剂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 半固体制剂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5.1 软膏剂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5.2 眼膏剂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5.3 凝胶剂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5.4 栓剂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 气雾剂、喷雾剂与粉雾剂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6.1 概述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6.2 气雾剂的组成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6.3 气雾剂的制备与评价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6.4 喷雾剂与粉雾剂定义、分类、特点</w:t>
      </w:r>
    </w:p>
    <w:p w:rsidR="002F5A58" w:rsidRPr="00F43F83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（二）化学制药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药物合成反应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卤化反应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br/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烃化反应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br/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.3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酰化反应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.4 氧化反应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.5 还原反应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制药工艺与设备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 化学制药工艺研究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 制药反应设备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结晶及设备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干燥及设备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制药用水</w:t>
      </w:r>
    </w:p>
    <w:p w:rsidR="00DB7011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三废处理与可持续发展</w:t>
      </w:r>
    </w:p>
    <w:p w:rsidR="00263788" w:rsidRPr="00F43F83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（三）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070F03"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（GMP）的产生与发展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国际GMP的产生与发展</w:t>
      </w:r>
    </w:p>
    <w:p w:rsidR="0045212D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1.2</w:t>
      </w:r>
      <w:r w:rsidR="0082612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我国GMP的推行过程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45212D"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（GMP）概述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实施GMP的重要意义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GMP的指导思想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GMP的类型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我国GMP的主要内容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总则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质量管理</w:t>
      </w:r>
      <w:r w:rsidR="00F17C5B" w:rsidRPr="00F43F83">
        <w:rPr>
          <w:rFonts w:asciiTheme="minorEastAsia" w:eastAsiaTheme="minorEastAsia" w:hAnsiTheme="minorEastAsia" w:cs="Times New Roman" w:hint="eastAsia"/>
        </w:rPr>
        <w:t>：原则；质量保证；质量控制；质量风险管理</w:t>
      </w:r>
    </w:p>
    <w:p w:rsidR="00F17C5B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3.3 机构与人员：原则；关键人员；培训；人员卫生</w:t>
      </w:r>
    </w:p>
    <w:p w:rsidR="00F17C5B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3.4 厂房与设施：原则；生产区；仓储区；质量控制区；辅助区</w:t>
      </w:r>
    </w:p>
    <w:p w:rsidR="00F12058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3.5 设备：原则；设计和安装；维护和维修；使用和清洁；校准；制药用水</w:t>
      </w:r>
    </w:p>
    <w:p w:rsidR="00E53AE8" w:rsidRPr="00F43F83" w:rsidRDefault="001C7D15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3.6 物料与产品：</w:t>
      </w:r>
      <w:r w:rsidR="00E53AE8" w:rsidRPr="00F43F83">
        <w:rPr>
          <w:rFonts w:asciiTheme="minorEastAsia" w:eastAsiaTheme="minorEastAsia" w:hAnsiTheme="minorEastAsia" w:cs="Times New Roman"/>
        </w:rPr>
        <w:t>原则；原辅料；中间产品和待包装产品；包装材料；成品；特殊管理的物</w:t>
      </w:r>
    </w:p>
    <w:p w:rsidR="00F12058" w:rsidRPr="00F43F83" w:rsidRDefault="00E53AE8" w:rsidP="00F43F83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料和产品</w:t>
      </w:r>
    </w:p>
    <w:p w:rsidR="00F1205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3.7 确认与验证</w:t>
      </w:r>
    </w:p>
    <w:p w:rsidR="00E53AE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3.8 文件管理：原则；质量标准；工艺规程；批生产记录；批包装记录</w:t>
      </w:r>
    </w:p>
    <w:p w:rsidR="00E53AE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3.9 生产管理：原则；防止生产过程中的污染和交叉污染；生产操作；包装操作</w:t>
      </w:r>
    </w:p>
    <w:p w:rsidR="00E53AE8" w:rsidRPr="00F43F83" w:rsidRDefault="00E53AE8" w:rsidP="00F43F83">
      <w:pPr>
        <w:pStyle w:val="a3"/>
        <w:spacing w:line="360" w:lineRule="auto"/>
        <w:ind w:left="480" w:hangingChars="200" w:hanging="48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3.10 质量控制与质量保证：质量控制实验室管理；物料和产品放行；持续稳定性考察；变更控制</w:t>
      </w:r>
      <w:r w:rsidR="004A43C1" w:rsidRPr="00F43F83">
        <w:rPr>
          <w:rFonts w:asciiTheme="minorEastAsia" w:eastAsiaTheme="minorEastAsia" w:hAnsiTheme="minorEastAsia" w:cs="Times New Roman" w:hint="eastAsia"/>
        </w:rPr>
        <w:t>；偏差处理；纠正措施和预防措施；供应商的评估和批准；产品质量回顾分析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3.11 委托生产与委托检验：原则；委托方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3.12 产品发运与召回：原则；发运；召回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3.13 自检：原则；自检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3.14 附则</w:t>
      </w: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lastRenderedPageBreak/>
        <w:t>四</w:t>
      </w: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参考</w:t>
      </w:r>
      <w:r w:rsidR="0014257F"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资料</w:t>
      </w:r>
    </w:p>
    <w:p w:rsidR="00A76F13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[1]</w:t>
      </w:r>
      <w:r w:rsidR="00A76F13" w:rsidRPr="00F43F83">
        <w:rPr>
          <w:rFonts w:asciiTheme="minorEastAsia" w:eastAsiaTheme="minorEastAsia" w:hAnsiTheme="minorEastAsia" w:cs="Times New Roman"/>
        </w:rPr>
        <w:t>潘卫三. 工业药剂学（第2版）. 北京：高等教育出版社，2006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[2] 周建平. 工业药剂学（第1版）. 北京：化人民卫生出版社，2014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[3] 闻韧，药物合成反应（第四版）， 北京：化学工业出版社，2017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Pr="00F43F83">
        <w:rPr>
          <w:rFonts w:asciiTheme="minorEastAsia" w:eastAsiaTheme="minorEastAsia" w:hAnsiTheme="minorEastAsia" w:cs="Times New Roman" w:hint="eastAsia"/>
        </w:rPr>
        <w:t>4</w:t>
      </w:r>
      <w:r w:rsidRPr="00F43F83">
        <w:rPr>
          <w:rFonts w:asciiTheme="minorEastAsia" w:eastAsiaTheme="minorEastAsia" w:hAnsiTheme="minorEastAsia" w:cs="Times New Roman"/>
        </w:rPr>
        <w:t>]</w:t>
      </w:r>
      <w:r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Pr="00F43F83">
        <w:rPr>
          <w:rFonts w:asciiTheme="minorEastAsia" w:eastAsiaTheme="minorEastAsia" w:hAnsiTheme="minorEastAsia" w:hint="eastAsia"/>
        </w:rPr>
        <w:t>张衍，王存文. 制药设备与工艺设计，北京</w:t>
      </w:r>
      <w:r w:rsidRPr="00F43F83">
        <w:rPr>
          <w:rFonts w:asciiTheme="minorEastAsia" w:eastAsiaTheme="minorEastAsia" w:hAnsiTheme="minorEastAsia"/>
        </w:rPr>
        <w:t>：</w:t>
      </w:r>
      <w:r w:rsidRPr="00F43F83">
        <w:rPr>
          <w:rFonts w:asciiTheme="minorEastAsia" w:eastAsiaTheme="minorEastAsia" w:hAnsiTheme="minorEastAsia" w:hint="eastAsia"/>
        </w:rPr>
        <w:t>高等教育</w:t>
      </w:r>
      <w:r w:rsidRPr="00F43F83">
        <w:rPr>
          <w:rFonts w:asciiTheme="minorEastAsia" w:eastAsiaTheme="minorEastAsia" w:hAnsiTheme="minorEastAsia" w:cs="Times New Roman"/>
        </w:rPr>
        <w:t>出版社，2008</w:t>
      </w:r>
    </w:p>
    <w:p w:rsidR="00B70402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Pr="00F43F83">
        <w:rPr>
          <w:rFonts w:asciiTheme="minorEastAsia" w:eastAsiaTheme="minorEastAsia" w:hAnsiTheme="minorEastAsia" w:cs="Times New Roman" w:hint="eastAsia"/>
        </w:rPr>
        <w:t>5</w:t>
      </w:r>
      <w:r w:rsidRPr="00F43F83">
        <w:rPr>
          <w:rFonts w:asciiTheme="minorEastAsia" w:eastAsiaTheme="minorEastAsia" w:hAnsiTheme="minorEastAsia" w:cs="Times New Roman"/>
        </w:rPr>
        <w:t xml:space="preserve">] </w:t>
      </w:r>
      <w:r w:rsidR="00B70402" w:rsidRPr="00F43F83">
        <w:rPr>
          <w:rFonts w:asciiTheme="minorEastAsia" w:eastAsiaTheme="minorEastAsia" w:hAnsiTheme="minorEastAsia" w:cs="Times New Roman"/>
        </w:rPr>
        <w:t>杨世民. 药事管理与法规（第二版）. 北京：高等教育出版社，2016</w:t>
      </w:r>
    </w:p>
    <w:p w:rsidR="00B70402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="00A76F13" w:rsidRPr="00F43F83">
        <w:rPr>
          <w:rFonts w:asciiTheme="minorEastAsia" w:eastAsiaTheme="minorEastAsia" w:hAnsiTheme="minorEastAsia" w:cs="Times New Roman" w:hint="eastAsia"/>
        </w:rPr>
        <w:t>6</w:t>
      </w:r>
      <w:r w:rsidRPr="00F43F83">
        <w:rPr>
          <w:rFonts w:asciiTheme="minorEastAsia" w:eastAsiaTheme="minorEastAsia" w:hAnsiTheme="minorEastAsia" w:cs="Times New Roman"/>
        </w:rPr>
        <w:t>] 中华人民共和国卫生部. 药品生产质量管理规范（2010年修订），2011</w:t>
      </w:r>
    </w:p>
    <w:p w:rsidR="00FC292C" w:rsidRPr="00F43F83" w:rsidRDefault="00FC292C" w:rsidP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43F83" w:rsidRPr="00F43F83" w:rsidRDefault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F43F83" w:rsidRPr="00F43F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8A" w:rsidRDefault="0059308A" w:rsidP="00012071">
      <w:pPr>
        <w:spacing w:after="0"/>
      </w:pPr>
      <w:r>
        <w:separator/>
      </w:r>
    </w:p>
  </w:endnote>
  <w:endnote w:type="continuationSeparator" w:id="0">
    <w:p w:rsidR="0059308A" w:rsidRDefault="0059308A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8A" w:rsidRDefault="0059308A" w:rsidP="00012071">
      <w:pPr>
        <w:spacing w:after="0"/>
      </w:pPr>
      <w:r>
        <w:separator/>
      </w:r>
    </w:p>
  </w:footnote>
  <w:footnote w:type="continuationSeparator" w:id="0">
    <w:p w:rsidR="0059308A" w:rsidRDefault="0059308A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071"/>
    <w:rsid w:val="00070F03"/>
    <w:rsid w:val="0009042F"/>
    <w:rsid w:val="0009794D"/>
    <w:rsid w:val="0014257F"/>
    <w:rsid w:val="00180376"/>
    <w:rsid w:val="001B6988"/>
    <w:rsid w:val="001C7D15"/>
    <w:rsid w:val="001D7CD8"/>
    <w:rsid w:val="00263788"/>
    <w:rsid w:val="002C2EB7"/>
    <w:rsid w:val="002F5A58"/>
    <w:rsid w:val="00316415"/>
    <w:rsid w:val="00323B43"/>
    <w:rsid w:val="00326A9A"/>
    <w:rsid w:val="00384DA9"/>
    <w:rsid w:val="00394A39"/>
    <w:rsid w:val="003B0D65"/>
    <w:rsid w:val="003C2787"/>
    <w:rsid w:val="003D37D8"/>
    <w:rsid w:val="003E2CDF"/>
    <w:rsid w:val="00426133"/>
    <w:rsid w:val="004358AB"/>
    <w:rsid w:val="00447800"/>
    <w:rsid w:val="0045212D"/>
    <w:rsid w:val="00453D35"/>
    <w:rsid w:val="004862FE"/>
    <w:rsid w:val="004A43C1"/>
    <w:rsid w:val="004B752F"/>
    <w:rsid w:val="004C0563"/>
    <w:rsid w:val="00507900"/>
    <w:rsid w:val="00511A36"/>
    <w:rsid w:val="005430CF"/>
    <w:rsid w:val="0059308A"/>
    <w:rsid w:val="005B3385"/>
    <w:rsid w:val="00605842"/>
    <w:rsid w:val="0061299F"/>
    <w:rsid w:val="00637CA2"/>
    <w:rsid w:val="00707961"/>
    <w:rsid w:val="00826123"/>
    <w:rsid w:val="00832BC3"/>
    <w:rsid w:val="008362C5"/>
    <w:rsid w:val="008561EA"/>
    <w:rsid w:val="008B7726"/>
    <w:rsid w:val="008E3BB6"/>
    <w:rsid w:val="00952532"/>
    <w:rsid w:val="0096447E"/>
    <w:rsid w:val="009720C4"/>
    <w:rsid w:val="009C7FE1"/>
    <w:rsid w:val="009E5E09"/>
    <w:rsid w:val="009F7494"/>
    <w:rsid w:val="00A30B2A"/>
    <w:rsid w:val="00A76F13"/>
    <w:rsid w:val="00A8337A"/>
    <w:rsid w:val="00A94AB7"/>
    <w:rsid w:val="00B23AD1"/>
    <w:rsid w:val="00B70402"/>
    <w:rsid w:val="00C175BA"/>
    <w:rsid w:val="00C20E57"/>
    <w:rsid w:val="00C37E9F"/>
    <w:rsid w:val="00D177CD"/>
    <w:rsid w:val="00D31D50"/>
    <w:rsid w:val="00D3574D"/>
    <w:rsid w:val="00D36D05"/>
    <w:rsid w:val="00DB7011"/>
    <w:rsid w:val="00DE44F3"/>
    <w:rsid w:val="00E53AE8"/>
    <w:rsid w:val="00E83DEB"/>
    <w:rsid w:val="00EC3233"/>
    <w:rsid w:val="00ED1280"/>
    <w:rsid w:val="00F12058"/>
    <w:rsid w:val="00F1356B"/>
    <w:rsid w:val="00F17C5B"/>
    <w:rsid w:val="00F2290E"/>
    <w:rsid w:val="00F43F83"/>
    <w:rsid w:val="00F5121A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B35E"/>
  <w15:docId w15:val="{0298CE34-CDEC-4685-83A2-A5C87FC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12071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1207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56</cp:revision>
  <dcterms:created xsi:type="dcterms:W3CDTF">2008-09-11T17:20:00Z</dcterms:created>
  <dcterms:modified xsi:type="dcterms:W3CDTF">2025-04-10T05:41:00Z</dcterms:modified>
</cp:coreProperties>
</file>